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04" w:rsidRPr="00FB4633" w:rsidRDefault="00747004" w:rsidP="00747004">
      <w:pPr>
        <w:pStyle w:val="Header"/>
        <w:spacing w:after="120"/>
        <w:ind w:firstLine="142"/>
        <w:jc w:val="center"/>
        <w:rPr>
          <w:rFonts w:ascii="TH SarabunPSK" w:hAnsi="TH SarabunPSK" w:cs="TH SarabunPSK"/>
          <w:b/>
          <w:bCs/>
          <w:color w:val="auto"/>
        </w:rPr>
      </w:pPr>
      <w:bookmarkStart w:id="0" w:name="_GoBack"/>
      <w:bookmarkEnd w:id="0"/>
      <w:r w:rsidRPr="00FB4633">
        <w:rPr>
          <w:rFonts w:ascii="TH SarabunPSK" w:hAnsi="TH SarabunPSK" w:cs="TH SarabunPSK"/>
          <w:b/>
          <w:bCs/>
          <w:color w:val="auto"/>
          <w:cs/>
        </w:rPr>
        <w:t>การประเมิน</w:t>
      </w:r>
      <w:r w:rsidRPr="00FB4633">
        <w:rPr>
          <w:rFonts w:ascii="TH SarabunPSK" w:hAnsi="TH SarabunPSK" w:cs="TH SarabunPSK" w:hint="cs"/>
          <w:b/>
          <w:bCs/>
          <w:color w:val="auto"/>
          <w:cs/>
        </w:rPr>
        <w:t>ระดับ</w:t>
      </w:r>
      <w:r w:rsidRPr="00FB4633">
        <w:rPr>
          <w:rFonts w:ascii="TH SarabunPSK" w:hAnsi="TH SarabunPSK" w:cs="TH SarabunPSK"/>
          <w:b/>
          <w:bCs/>
          <w:color w:val="auto"/>
          <w:cs/>
        </w:rPr>
        <w:t>ความเสี่ยง</w:t>
      </w:r>
    </w:p>
    <w:tbl>
      <w:tblPr>
        <w:tblW w:w="154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411"/>
        <w:gridCol w:w="425"/>
        <w:gridCol w:w="4820"/>
        <w:gridCol w:w="3686"/>
        <w:gridCol w:w="426"/>
        <w:gridCol w:w="3684"/>
      </w:tblGrid>
      <w:tr w:rsidR="00747004" w:rsidRPr="005044D0" w:rsidTr="00F90E26">
        <w:tc>
          <w:tcPr>
            <w:tcW w:w="2411" w:type="dxa"/>
          </w:tcPr>
          <w:p w:rsidR="00747004" w:rsidRPr="005044D0" w:rsidRDefault="00747004" w:rsidP="00F90E26">
            <w:pPr>
              <w:pStyle w:val="Header"/>
              <w:snapToGrid w:val="0"/>
              <w:ind w:firstLine="142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กิจกรรม/</w:t>
            </w:r>
            <w:r w:rsidRPr="005044D0">
              <w:rPr>
                <w:rFonts w:ascii="TH SarabunPSK" w:hAnsi="TH SarabunPSK" w:cs="TH SarabunPSK"/>
                <w:color w:val="auto"/>
                <w:cs/>
              </w:rPr>
              <w:t>ภาระงาน</w:t>
            </w:r>
          </w:p>
        </w:tc>
        <w:tc>
          <w:tcPr>
            <w:tcW w:w="425" w:type="dxa"/>
          </w:tcPr>
          <w:p w:rsidR="00747004" w:rsidRPr="005044D0" w:rsidRDefault="00747004" w:rsidP="00F90E26">
            <w:pPr>
              <w:pStyle w:val="Header"/>
              <w:snapToGrid w:val="0"/>
              <w:ind w:firstLine="142"/>
              <w:rPr>
                <w:rFonts w:ascii="TH SarabunPSK" w:hAnsi="TH SarabunPSK" w:cs="TH SarabunPSK"/>
                <w:color w:val="auto"/>
              </w:rPr>
            </w:pPr>
            <w:r w:rsidRPr="005044D0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47004" w:rsidRPr="005044D0" w:rsidRDefault="00747004" w:rsidP="00F90E26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</w:tcPr>
          <w:p w:rsidR="00747004" w:rsidRPr="005044D0" w:rsidRDefault="00747004" w:rsidP="00F90E26">
            <w:pPr>
              <w:pStyle w:val="Header"/>
              <w:tabs>
                <w:tab w:val="clear" w:pos="4680"/>
                <w:tab w:val="center" w:pos="2061"/>
              </w:tabs>
              <w:snapToGrid w:val="0"/>
              <w:ind w:left="108" w:hanging="74"/>
              <w:rPr>
                <w:rFonts w:ascii="TH SarabunPSK" w:hAnsi="TH SarabunPSK" w:cs="TH SarabunPSK"/>
                <w:color w:val="auto"/>
              </w:rPr>
            </w:pPr>
            <w:r w:rsidRPr="005044D0">
              <w:rPr>
                <w:rFonts w:ascii="TH SarabunPSK" w:hAnsi="TH SarabunPSK" w:cs="TH SarabunPSK"/>
                <w:color w:val="auto"/>
                <w:cs/>
              </w:rPr>
              <w:t>ภาควิชา</w:t>
            </w:r>
            <w:r>
              <w:rPr>
                <w:rFonts w:ascii="TH SarabunPSK" w:hAnsi="TH SarabunPSK" w:cs="TH SarabunPSK"/>
                <w:color w:val="auto"/>
                <w:cs/>
              </w:rPr>
              <w:t>/แผนก/</w:t>
            </w:r>
            <w:r w:rsidRPr="005044D0">
              <w:rPr>
                <w:rFonts w:ascii="TH SarabunPSK" w:hAnsi="TH SarabunPSK" w:cs="TH SarabunPSK"/>
                <w:color w:val="auto"/>
                <w:cs/>
              </w:rPr>
              <w:t>ฝ่าย</w:t>
            </w:r>
          </w:p>
        </w:tc>
        <w:tc>
          <w:tcPr>
            <w:tcW w:w="426" w:type="dxa"/>
          </w:tcPr>
          <w:p w:rsidR="00747004" w:rsidRPr="005044D0" w:rsidRDefault="00747004" w:rsidP="00F90E26">
            <w:pPr>
              <w:pStyle w:val="Header"/>
              <w:tabs>
                <w:tab w:val="clear" w:pos="4680"/>
                <w:tab w:val="center" w:pos="2061"/>
              </w:tabs>
              <w:snapToGrid w:val="0"/>
              <w:ind w:firstLine="142"/>
              <w:rPr>
                <w:rFonts w:ascii="TH SarabunPSK" w:hAnsi="TH SarabunPSK" w:cs="TH SarabunPSK"/>
                <w:color w:val="auto"/>
              </w:rPr>
            </w:pPr>
            <w:r w:rsidRPr="005044D0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747004" w:rsidRPr="005044D0" w:rsidRDefault="00747004" w:rsidP="00F90E26">
            <w:pPr>
              <w:pStyle w:val="Header"/>
              <w:tabs>
                <w:tab w:val="clear" w:pos="4680"/>
                <w:tab w:val="center" w:pos="2061"/>
              </w:tabs>
              <w:snapToGrid w:val="0"/>
              <w:rPr>
                <w:rFonts w:ascii="TH SarabunPSK" w:hAnsi="TH SarabunPSK" w:cs="TH SarabunPSK"/>
                <w:color w:val="auto"/>
              </w:rPr>
            </w:pPr>
          </w:p>
        </w:tc>
      </w:tr>
      <w:tr w:rsidR="00747004" w:rsidRPr="005044D0" w:rsidTr="00F90E26">
        <w:tc>
          <w:tcPr>
            <w:tcW w:w="2411" w:type="dxa"/>
          </w:tcPr>
          <w:p w:rsidR="00747004" w:rsidRPr="005044D0" w:rsidRDefault="00747004" w:rsidP="00F90E26">
            <w:pPr>
              <w:pStyle w:val="Header"/>
              <w:snapToGrid w:val="0"/>
              <w:ind w:firstLine="142"/>
              <w:rPr>
                <w:rFonts w:ascii="TH SarabunPSK" w:hAnsi="TH SarabunPSK" w:cs="TH SarabunPSK"/>
                <w:color w:val="auto"/>
              </w:rPr>
            </w:pPr>
            <w:r w:rsidRPr="005044D0">
              <w:rPr>
                <w:rFonts w:ascii="TH SarabunPSK" w:hAnsi="TH SarabunPSK" w:cs="TH SarabunPSK"/>
                <w:color w:val="auto"/>
                <w:cs/>
              </w:rPr>
              <w:t>ห้อ</w:t>
            </w:r>
            <w:r>
              <w:rPr>
                <w:rFonts w:ascii="TH SarabunPSK" w:hAnsi="TH SarabunPSK" w:cs="TH SarabunPSK"/>
                <w:color w:val="auto"/>
                <w:cs/>
              </w:rPr>
              <w:t>งปฏิบัติการ/</w:t>
            </w:r>
            <w:r w:rsidRPr="005044D0">
              <w:rPr>
                <w:rFonts w:ascii="TH SarabunPSK" w:hAnsi="TH SarabunPSK" w:cs="TH SarabunPSK"/>
                <w:color w:val="auto"/>
                <w:cs/>
              </w:rPr>
              <w:t xml:space="preserve">ห้อง </w:t>
            </w:r>
          </w:p>
        </w:tc>
        <w:tc>
          <w:tcPr>
            <w:tcW w:w="425" w:type="dxa"/>
          </w:tcPr>
          <w:p w:rsidR="00747004" w:rsidRPr="005044D0" w:rsidRDefault="00747004" w:rsidP="00F90E26">
            <w:pPr>
              <w:pStyle w:val="Header"/>
              <w:snapToGrid w:val="0"/>
              <w:ind w:firstLine="142"/>
              <w:rPr>
                <w:rFonts w:ascii="TH SarabunPSK" w:hAnsi="TH SarabunPSK" w:cs="TH SarabunPSK"/>
                <w:color w:val="auto"/>
                <w:cs/>
              </w:rPr>
            </w:pPr>
            <w:r w:rsidRPr="005044D0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47004" w:rsidRPr="005044D0" w:rsidRDefault="00747004" w:rsidP="00F90E26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</w:tcPr>
          <w:p w:rsidR="00747004" w:rsidRPr="005044D0" w:rsidRDefault="00747004" w:rsidP="00F90E26">
            <w:pPr>
              <w:pStyle w:val="Header"/>
              <w:snapToGrid w:val="0"/>
              <w:ind w:right="-104" w:firstLine="34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ส่วนงาน (คณะ</w:t>
            </w:r>
            <w:r w:rsidRPr="005044D0">
              <w:rPr>
                <w:rFonts w:ascii="TH SarabunPSK" w:hAnsi="TH SarabunPSK" w:cs="TH SarabunPSK"/>
                <w:color w:val="auto"/>
                <w:cs/>
              </w:rPr>
              <w:t>/</w:t>
            </w:r>
            <w:r>
              <w:rPr>
                <w:rFonts w:ascii="TH SarabunPSK" w:hAnsi="TH SarabunPSK" w:cs="TH SarabunPSK"/>
                <w:color w:val="auto"/>
                <w:cs/>
              </w:rPr>
              <w:t>ศูนย์</w:t>
            </w:r>
            <w:r w:rsidRPr="005044D0">
              <w:rPr>
                <w:rFonts w:ascii="TH SarabunPSK" w:hAnsi="TH SarabunPSK" w:cs="TH SarabunPSK"/>
                <w:color w:val="auto"/>
                <w:cs/>
              </w:rPr>
              <w:t>/สถาบัน/สำนัก)</w:t>
            </w:r>
          </w:p>
        </w:tc>
        <w:tc>
          <w:tcPr>
            <w:tcW w:w="426" w:type="dxa"/>
          </w:tcPr>
          <w:p w:rsidR="00747004" w:rsidRPr="005044D0" w:rsidRDefault="00747004" w:rsidP="00F90E26">
            <w:pPr>
              <w:pStyle w:val="Header"/>
              <w:snapToGrid w:val="0"/>
              <w:ind w:firstLine="142"/>
              <w:rPr>
                <w:rFonts w:ascii="TH SarabunPSK" w:hAnsi="TH SarabunPSK" w:cs="TH SarabunPSK"/>
                <w:color w:val="auto"/>
                <w:cs/>
              </w:rPr>
            </w:pPr>
            <w:r w:rsidRPr="005044D0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747004" w:rsidRPr="005044D0" w:rsidRDefault="00747004" w:rsidP="00F90E26">
            <w:pPr>
              <w:pStyle w:val="Header"/>
              <w:snapToGrid w:val="0"/>
              <w:ind w:left="-137" w:firstLine="33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</w:tbl>
    <w:p w:rsidR="00747004" w:rsidRPr="005731FD" w:rsidRDefault="00747004" w:rsidP="00747004">
      <w:pPr>
        <w:ind w:firstLine="142"/>
        <w:rPr>
          <w:rFonts w:ascii="TH SarabunPSK" w:hAnsi="TH SarabunPSK" w:cs="TH SarabunPSK"/>
          <w:color w:val="auto"/>
          <w:sz w:val="14"/>
          <w:szCs w:val="14"/>
        </w:rPr>
      </w:pPr>
    </w:p>
    <w:tbl>
      <w:tblPr>
        <w:tblW w:w="10030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5102"/>
      </w:tblGrid>
      <w:tr w:rsidR="00747004" w:rsidRPr="005044D0" w:rsidTr="00F90E26">
        <w:trPr>
          <w:trHeight w:val="1124"/>
          <w:jc w:val="center"/>
        </w:trPr>
        <w:tc>
          <w:tcPr>
            <w:tcW w:w="4928" w:type="dxa"/>
          </w:tcPr>
          <w:p w:rsidR="00747004" w:rsidRPr="005044D0" w:rsidRDefault="00747004" w:rsidP="00F90E26">
            <w:pPr>
              <w:pStyle w:val="Header"/>
              <w:snapToGrid w:val="0"/>
              <w:ind w:firstLine="142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  <w:p w:rsidR="00747004" w:rsidRPr="005044D0" w:rsidRDefault="00747004" w:rsidP="00F90E26">
            <w:pPr>
              <w:pStyle w:val="Header"/>
              <w:snapToGrid w:val="0"/>
              <w:ind w:firstLine="142"/>
              <w:jc w:val="center"/>
              <w:rPr>
                <w:rFonts w:ascii="TH SarabunPSK" w:hAnsi="TH SarabunPSK" w:cs="TH SarabunPSK"/>
                <w:color w:val="auto"/>
              </w:rPr>
            </w:pPr>
            <w:r w:rsidRPr="005044D0">
              <w:rPr>
                <w:rFonts w:ascii="TH SarabunPSK" w:hAnsi="TH SarabunPSK" w:cs="TH SarabunPSK"/>
                <w:color w:val="auto"/>
                <w:cs/>
              </w:rPr>
              <w:t>ลงชื่อ...........................................ผู้วิเคราะห์</w:t>
            </w:r>
          </w:p>
          <w:p w:rsidR="00747004" w:rsidRPr="005731FD" w:rsidRDefault="00747004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...............................................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 )</w:t>
            </w:r>
          </w:p>
          <w:p w:rsidR="00747004" w:rsidRPr="005044D0" w:rsidRDefault="00747004" w:rsidP="00F90E26">
            <w:pPr>
              <w:pStyle w:val="Header"/>
              <w:snapToGrid w:val="0"/>
              <w:ind w:firstLine="142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       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.............................................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..........</w:t>
            </w:r>
          </w:p>
        </w:tc>
        <w:tc>
          <w:tcPr>
            <w:tcW w:w="5102" w:type="dxa"/>
          </w:tcPr>
          <w:p w:rsidR="00747004" w:rsidRPr="005044D0" w:rsidRDefault="00747004" w:rsidP="00F90E26">
            <w:pPr>
              <w:pStyle w:val="Header"/>
              <w:snapToGrid w:val="0"/>
              <w:ind w:firstLine="142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  <w:p w:rsidR="00747004" w:rsidRPr="005044D0" w:rsidRDefault="00747004" w:rsidP="00F90E26">
            <w:pPr>
              <w:pStyle w:val="Header"/>
              <w:snapToGrid w:val="0"/>
              <w:ind w:firstLine="142"/>
              <w:jc w:val="center"/>
              <w:rPr>
                <w:rFonts w:ascii="TH SarabunPSK" w:hAnsi="TH SarabunPSK" w:cs="TH SarabunPSK"/>
                <w:color w:val="auto"/>
              </w:rPr>
            </w:pPr>
            <w:r w:rsidRPr="005044D0">
              <w:rPr>
                <w:rFonts w:ascii="TH SarabunPSK" w:hAnsi="TH SarabunPSK" w:cs="TH SarabunPSK"/>
                <w:color w:val="auto"/>
                <w:cs/>
              </w:rPr>
              <w:t>ลงชื่อ........................................ผู้อนุมัติ</w:t>
            </w:r>
          </w:p>
          <w:p w:rsidR="00747004" w:rsidRPr="005044D0" w:rsidRDefault="00747004" w:rsidP="00F90E26">
            <w:pPr>
              <w:pStyle w:val="Header"/>
              <w:snapToGrid w:val="0"/>
              <w:ind w:firstLine="142"/>
              <w:jc w:val="center"/>
              <w:rPr>
                <w:rFonts w:ascii="TH SarabunPSK" w:hAnsi="TH SarabunPSK" w:cs="TH SarabunPSK"/>
                <w:color w:val="auto"/>
              </w:rPr>
            </w:pPr>
            <w:r w:rsidRPr="005044D0">
              <w:rPr>
                <w:rFonts w:ascii="TH SarabunPSK" w:hAnsi="TH SarabunPSK" w:cs="TH SarabunPSK"/>
                <w:color w:val="auto"/>
                <w:cs/>
              </w:rPr>
              <w:t>(                                 )</w:t>
            </w:r>
          </w:p>
          <w:p w:rsidR="00747004" w:rsidRPr="005044D0" w:rsidRDefault="00747004" w:rsidP="00F90E26">
            <w:pPr>
              <w:pStyle w:val="Header"/>
              <w:snapToGrid w:val="0"/>
              <w:ind w:firstLine="142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  <w:r w:rsidRPr="005044D0">
              <w:rPr>
                <w:rFonts w:ascii="TH SarabunPSK" w:hAnsi="TH SarabunPSK" w:cs="TH SarabunPSK"/>
                <w:color w:val="auto"/>
                <w:cs/>
              </w:rPr>
              <w:t>วันที่.................................................</w:t>
            </w:r>
          </w:p>
        </w:tc>
      </w:tr>
    </w:tbl>
    <w:p w:rsidR="00747004" w:rsidRDefault="00747004" w:rsidP="00747004">
      <w:pPr>
        <w:rPr>
          <w:rFonts w:ascii="TH SarabunPSK" w:hAnsi="TH SarabunPSK" w:cs="TH SarabunPSK"/>
          <w:color w:val="auto"/>
          <w:sz w:val="14"/>
          <w:szCs w:val="14"/>
        </w:rPr>
      </w:pPr>
    </w:p>
    <w:p w:rsidR="00747004" w:rsidRDefault="00747004" w:rsidP="00747004">
      <w:pPr>
        <w:rPr>
          <w:rFonts w:ascii="TH SarabunPSK" w:hAnsi="TH SarabunPSK" w:cs="TH SarabunPSK"/>
          <w:color w:val="auto"/>
          <w:sz w:val="14"/>
          <w:szCs w:val="14"/>
        </w:rPr>
      </w:pPr>
    </w:p>
    <w:tbl>
      <w:tblPr>
        <w:tblStyle w:val="TableGrid"/>
        <w:tblW w:w="15505" w:type="dxa"/>
        <w:tblInd w:w="-572" w:type="dxa"/>
        <w:tblLook w:val="04A0" w:firstRow="1" w:lastRow="0" w:firstColumn="1" w:lastColumn="0" w:noHBand="0" w:noVBand="1"/>
      </w:tblPr>
      <w:tblGrid>
        <w:gridCol w:w="1134"/>
        <w:gridCol w:w="753"/>
        <w:gridCol w:w="1458"/>
        <w:gridCol w:w="1831"/>
        <w:gridCol w:w="990"/>
        <w:gridCol w:w="560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855"/>
        <w:gridCol w:w="713"/>
        <w:gridCol w:w="848"/>
        <w:gridCol w:w="1269"/>
      </w:tblGrid>
      <w:tr w:rsidR="00747004" w:rsidTr="00F90E26">
        <w:trPr>
          <w:trHeight w:val="407"/>
        </w:trPr>
        <w:tc>
          <w:tcPr>
            <w:tcW w:w="1135" w:type="dxa"/>
            <w:vMerge w:val="restart"/>
            <w:vAlign w:val="center"/>
          </w:tcPr>
          <w:p w:rsidR="00747004" w:rsidRPr="00B15FE1" w:rsidRDefault="00747004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pacing w:val="-10"/>
                <w:sz w:val="28"/>
                <w:szCs w:val="28"/>
              </w:rPr>
            </w:pPr>
            <w:r w:rsidRPr="00B15FE1">
              <w:rPr>
                <w:rFonts w:ascii="TH SarabunPSK" w:eastAsia="Cordia New" w:hAnsi="TH SarabunPSK" w:cs="TH SarabunPSK"/>
                <w:b/>
                <w:bCs/>
                <w:spacing w:val="-10"/>
                <w:sz w:val="28"/>
                <w:szCs w:val="28"/>
                <w:cs/>
              </w:rPr>
              <w:t>ลำดับ</w:t>
            </w:r>
          </w:p>
          <w:p w:rsidR="00747004" w:rsidRDefault="00747004" w:rsidP="00F90E26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eastAsia="Cordia New" w:hAnsi="TH SarabunPSK" w:cs="TH SarabunPSK"/>
                <w:b/>
                <w:bCs/>
                <w:spacing w:val="-10"/>
                <w:sz w:val="28"/>
                <w:szCs w:val="28"/>
                <w:cs/>
              </w:rPr>
              <w:t xml:space="preserve">ขั้นตอนของกิจกรรม/ภาระงาน ที่เลือกเพื่อวิเคราะห์ </w:t>
            </w:r>
            <w:r w:rsidRPr="00B15FE1">
              <w:rPr>
                <w:rFonts w:ascii="TH SarabunPSK" w:eastAsia="Cordia New" w:hAnsi="TH SarabunPSK" w:cs="TH SarabunPSK"/>
                <w:b/>
                <w:bCs/>
                <w:spacing w:val="-10"/>
                <w:sz w:val="28"/>
                <w:szCs w:val="28"/>
              </w:rPr>
              <w:t>JSA</w:t>
            </w:r>
          </w:p>
        </w:tc>
        <w:tc>
          <w:tcPr>
            <w:tcW w:w="754" w:type="dxa"/>
            <w:vMerge w:val="restart"/>
            <w:vAlign w:val="center"/>
          </w:tcPr>
          <w:p w:rsidR="00747004" w:rsidRDefault="00747004" w:rsidP="00F90E26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eastAsia="Cordia New" w:hAnsi="TH SarabunPSK" w:cs="TH SarabunPSK"/>
                <w:b/>
                <w:bCs/>
                <w:spacing w:val="-10"/>
                <w:sz w:val="28"/>
                <w:szCs w:val="28"/>
                <w:cs/>
              </w:rPr>
              <w:t>ลำดับ</w:t>
            </w:r>
          </w:p>
        </w:tc>
        <w:tc>
          <w:tcPr>
            <w:tcW w:w="1459" w:type="dxa"/>
            <w:vMerge w:val="restart"/>
            <w:vAlign w:val="center"/>
          </w:tcPr>
          <w:p w:rsidR="00747004" w:rsidRDefault="00747004" w:rsidP="00F90E26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ลักษณะอันตราย</w:t>
            </w:r>
          </w:p>
        </w:tc>
        <w:tc>
          <w:tcPr>
            <w:tcW w:w="1832" w:type="dxa"/>
            <w:vMerge w:val="restart"/>
            <w:vAlign w:val="center"/>
          </w:tcPr>
          <w:p w:rsidR="00747004" w:rsidRDefault="00747004" w:rsidP="00F90E26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ผลกระทบ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747004" w:rsidRPr="00B15FE1" w:rsidRDefault="00747004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ระดับความ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รุนแรง</w:t>
            </w:r>
          </w:p>
          <w:p w:rsidR="00747004" w:rsidRDefault="00747004" w:rsidP="00F90E26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A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5654" w:type="dxa"/>
            <w:gridSpan w:val="10"/>
          </w:tcPr>
          <w:p w:rsidR="00747004" w:rsidRPr="00147E57" w:rsidRDefault="00747004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B15FE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ปัจจัยโอกาสการเกิดอันตราย</w:t>
            </w:r>
          </w:p>
        </w:tc>
        <w:tc>
          <w:tcPr>
            <w:tcW w:w="855" w:type="dxa"/>
            <w:vMerge w:val="restart"/>
            <w:vAlign w:val="center"/>
          </w:tcPr>
          <w:p w:rsidR="00747004" w:rsidRPr="00B15FE1" w:rsidRDefault="0074700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15FE1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ร้อยละ</w:t>
            </w:r>
          </w:p>
          <w:p w:rsidR="00747004" w:rsidRPr="00B15FE1" w:rsidRDefault="0074700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B15FE1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ของ</w:t>
            </w:r>
          </w:p>
          <w:p w:rsidR="00747004" w:rsidRPr="00B15FE1" w:rsidRDefault="0074700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B15FE1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โอกาส</w:t>
            </w:r>
          </w:p>
          <w:p w:rsidR="00747004" w:rsidRDefault="00747004" w:rsidP="00F90E26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47004" w:rsidRPr="00B15FE1" w:rsidRDefault="0074700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B15FE1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ระดับโอกาส</w:t>
            </w:r>
          </w:p>
          <w:p w:rsidR="00747004" w:rsidRDefault="00747004" w:rsidP="00F90E26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B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48" w:type="dxa"/>
            <w:vMerge w:val="restart"/>
            <w:vAlign w:val="center"/>
          </w:tcPr>
          <w:p w:rsidR="00747004" w:rsidRPr="00E44671" w:rsidRDefault="0074700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6"/>
                <w:szCs w:val="26"/>
              </w:rPr>
            </w:pPr>
            <w:r w:rsidRPr="00E44671">
              <w:rPr>
                <w:rFonts w:ascii="TH SarabunPSK" w:hAnsi="TH SarabunPSK" w:cs="TH SarabunPSK"/>
                <w:b/>
                <w:bCs/>
                <w:color w:val="auto"/>
                <w:sz w:val="26"/>
                <w:szCs w:val="26"/>
                <w:cs/>
              </w:rPr>
              <w:t>ระดับ</w:t>
            </w:r>
          </w:p>
          <w:p w:rsidR="00747004" w:rsidRPr="00E44671" w:rsidRDefault="0074700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6"/>
                <w:szCs w:val="26"/>
              </w:rPr>
            </w:pPr>
            <w:r w:rsidRPr="00E44671">
              <w:rPr>
                <w:rFonts w:ascii="TH SarabunPSK" w:hAnsi="TH SarabunPSK" w:cs="TH SarabunPSK"/>
                <w:b/>
                <w:bCs/>
                <w:color w:val="auto"/>
                <w:sz w:val="26"/>
                <w:szCs w:val="26"/>
                <w:cs/>
              </w:rPr>
              <w:t>ความเสี่ยง</w:t>
            </w:r>
          </w:p>
          <w:p w:rsidR="00747004" w:rsidRDefault="00747004" w:rsidP="00F90E26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E44671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E44671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A</w:t>
            </w:r>
            <w:r w:rsidRPr="00E44671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)</w:t>
            </w:r>
            <w:r w:rsidRPr="00E44671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E44671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 xml:space="preserve">x </w:t>
            </w:r>
            <w:r w:rsidRPr="00E44671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E44671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B</w:t>
            </w:r>
            <w:r w:rsidRPr="00E44671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270" w:type="dxa"/>
            <w:vMerge w:val="restart"/>
            <w:vAlign w:val="center"/>
          </w:tcPr>
          <w:p w:rsidR="00747004" w:rsidRPr="00E44671" w:rsidRDefault="0074700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6"/>
                <w:szCs w:val="26"/>
              </w:rPr>
            </w:pPr>
            <w:r w:rsidRPr="00E44671">
              <w:rPr>
                <w:rFonts w:ascii="TH SarabunPSK" w:hAnsi="TH SarabunPSK" w:cs="TH SarabunPSK"/>
                <w:b/>
                <w:bCs/>
                <w:color w:val="auto"/>
                <w:sz w:val="26"/>
                <w:szCs w:val="26"/>
                <w:cs/>
              </w:rPr>
              <w:t>วิธีการป้องกัน</w:t>
            </w:r>
          </w:p>
          <w:p w:rsidR="00747004" w:rsidRPr="00E44671" w:rsidRDefault="00747004" w:rsidP="00F90E26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26"/>
                <w:szCs w:val="26"/>
              </w:rPr>
            </w:pPr>
            <w:r w:rsidRPr="00E44671">
              <w:rPr>
                <w:rFonts w:ascii="TH SarabunPSK" w:hAnsi="TH SarabunPSK" w:cs="TH SarabunPSK"/>
                <w:b/>
                <w:bCs/>
                <w:color w:val="auto"/>
                <w:sz w:val="26"/>
                <w:szCs w:val="26"/>
                <w:cs/>
              </w:rPr>
              <w:t>ลดความเสี่ยง และแก้ไข/ระงับเหตุ</w:t>
            </w:r>
          </w:p>
          <w:p w:rsidR="00747004" w:rsidRDefault="00747004" w:rsidP="00F90E26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E44671">
              <w:rPr>
                <w:rFonts w:ascii="TH SarabunPSK" w:hAnsi="TH SarabunPSK" w:cs="TH SarabunPSK"/>
                <w:b/>
                <w:bCs/>
                <w:color w:val="auto"/>
                <w:sz w:val="26"/>
                <w:szCs w:val="26"/>
                <w:cs/>
              </w:rPr>
              <w:t>ที่ใช้ในปัจจุบัน</w:t>
            </w:r>
          </w:p>
        </w:tc>
      </w:tr>
      <w:tr w:rsidR="00747004" w:rsidTr="00F90E26">
        <w:trPr>
          <w:cantSplit/>
          <w:trHeight w:val="1532"/>
        </w:trPr>
        <w:tc>
          <w:tcPr>
            <w:tcW w:w="1135" w:type="dxa"/>
            <w:vMerge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54" w:type="dxa"/>
            <w:vMerge/>
            <w:vAlign w:val="center"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459" w:type="dxa"/>
            <w:vMerge/>
            <w:vAlign w:val="center"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832" w:type="dxa"/>
            <w:vMerge/>
            <w:vAlign w:val="center"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60" w:type="dxa"/>
            <w:textDirection w:val="btLr"/>
          </w:tcPr>
          <w:p w:rsidR="00747004" w:rsidRDefault="00747004" w:rsidP="00F90E26">
            <w:pPr>
              <w:ind w:left="113" w:right="113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1.จำนวนคน (3)</w:t>
            </w:r>
          </w:p>
        </w:tc>
        <w:tc>
          <w:tcPr>
            <w:tcW w:w="566" w:type="dxa"/>
            <w:textDirection w:val="btLr"/>
            <w:vAlign w:val="center"/>
          </w:tcPr>
          <w:p w:rsidR="00747004" w:rsidRDefault="00747004" w:rsidP="00F90E26">
            <w:pPr>
              <w:ind w:left="113" w:right="113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2.ระยะเวลา (3)</w:t>
            </w:r>
          </w:p>
        </w:tc>
        <w:tc>
          <w:tcPr>
            <w:tcW w:w="566" w:type="dxa"/>
            <w:textDirection w:val="btLr"/>
          </w:tcPr>
          <w:p w:rsidR="00747004" w:rsidRDefault="00747004" w:rsidP="00F90E26">
            <w:pPr>
              <w:ind w:left="113" w:right="113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3.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t>WI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 xml:space="preserve"> (2)</w:t>
            </w:r>
          </w:p>
        </w:tc>
        <w:tc>
          <w:tcPr>
            <w:tcW w:w="566" w:type="dxa"/>
            <w:textDirection w:val="btLr"/>
            <w:vAlign w:val="center"/>
          </w:tcPr>
          <w:p w:rsidR="00747004" w:rsidRDefault="00747004" w:rsidP="00F90E26">
            <w:pPr>
              <w:ind w:left="113" w:right="113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4.อบรม (2)</w:t>
            </w:r>
          </w:p>
        </w:tc>
        <w:tc>
          <w:tcPr>
            <w:tcW w:w="566" w:type="dxa"/>
            <w:textDirection w:val="btLr"/>
            <w:vAlign w:val="center"/>
          </w:tcPr>
          <w:p w:rsidR="00747004" w:rsidRDefault="00747004" w:rsidP="00F90E26">
            <w:pPr>
              <w:ind w:left="113" w:right="113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5.สังเกตุการทำงาน (2)</w:t>
            </w:r>
          </w:p>
        </w:tc>
        <w:tc>
          <w:tcPr>
            <w:tcW w:w="566" w:type="dxa"/>
            <w:textDirection w:val="btLr"/>
          </w:tcPr>
          <w:p w:rsidR="00747004" w:rsidRDefault="00747004" w:rsidP="00F90E26">
            <w:pPr>
              <w:ind w:left="113" w:right="113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t>6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t xml:space="preserve">Guarding 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t>3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566" w:type="dxa"/>
            <w:textDirection w:val="btLr"/>
          </w:tcPr>
          <w:p w:rsidR="00747004" w:rsidRDefault="00747004" w:rsidP="00F90E26">
            <w:pPr>
              <w:ind w:left="113" w:right="113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t>7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t xml:space="preserve">Inspect 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t>2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566" w:type="dxa"/>
            <w:textDirection w:val="btLr"/>
          </w:tcPr>
          <w:p w:rsidR="00747004" w:rsidRDefault="00747004" w:rsidP="00F90E26">
            <w:pPr>
              <w:ind w:left="113" w:right="113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8</w:t>
            </w:r>
            <w:r w:rsidRPr="00B15FE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B15FE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Health checkup </w:t>
            </w:r>
            <w:r w:rsidRPr="00B15FE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B15FE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B15FE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566" w:type="dxa"/>
            <w:textDirection w:val="btLr"/>
          </w:tcPr>
          <w:p w:rsidR="00747004" w:rsidRDefault="00747004" w:rsidP="00F90E26">
            <w:pPr>
              <w:ind w:left="113" w:right="113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t>9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t xml:space="preserve">PPE 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t>1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566" w:type="dxa"/>
            <w:textDirection w:val="btLr"/>
          </w:tcPr>
          <w:p w:rsidR="00747004" w:rsidRDefault="00747004" w:rsidP="00F90E26">
            <w:pPr>
              <w:ind w:left="113" w:right="113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t>10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t xml:space="preserve">Warning 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  <w:t>2</w:t>
            </w:r>
            <w:r w:rsidRPr="00B15FE1">
              <w:rPr>
                <w:rFonts w:ascii="TH SarabunPSK" w:eastAsia="Cordia New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855" w:type="dxa"/>
            <w:vMerge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08" w:type="dxa"/>
            <w:vMerge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48" w:type="dxa"/>
            <w:vMerge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270" w:type="dxa"/>
            <w:vMerge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747004" w:rsidTr="00F90E26">
        <w:tc>
          <w:tcPr>
            <w:tcW w:w="1135" w:type="dxa"/>
            <w:vMerge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54" w:type="dxa"/>
            <w:vMerge/>
            <w:vAlign w:val="center"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459" w:type="dxa"/>
            <w:vMerge/>
            <w:vAlign w:val="center"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832" w:type="dxa"/>
            <w:vMerge/>
            <w:vAlign w:val="center"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654" w:type="dxa"/>
            <w:gridSpan w:val="10"/>
            <w:shd w:val="clear" w:color="auto" w:fill="D9D9D9" w:themeFill="background1" w:themeFillShade="D9"/>
          </w:tcPr>
          <w:p w:rsidR="00747004" w:rsidRDefault="00747004" w:rsidP="00F90E26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B15F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คะแนนเต็มของแต่ละปัจจัย = </w:t>
            </w:r>
            <w:r w:rsidRPr="00B15FE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5" w:type="dxa"/>
            <w:vMerge/>
            <w:vAlign w:val="center"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08" w:type="dxa"/>
            <w:vMerge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48" w:type="dxa"/>
            <w:vMerge/>
            <w:vAlign w:val="center"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270" w:type="dxa"/>
            <w:vMerge/>
            <w:vAlign w:val="center"/>
          </w:tcPr>
          <w:p w:rsidR="00747004" w:rsidRDefault="00747004" w:rsidP="00F90E26">
            <w:pPr>
              <w:rPr>
                <w:rFonts w:ascii="TH SarabunPSK" w:hAnsi="TH SarabunPSK" w:cs="TH SarabunPSK"/>
                <w:color w:val="auto"/>
              </w:rPr>
            </w:pPr>
          </w:p>
        </w:tc>
      </w:tr>
      <w:tr w:rsidR="00747004" w:rsidRPr="00E44671" w:rsidTr="00F90E26">
        <w:tc>
          <w:tcPr>
            <w:tcW w:w="1135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754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1459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1832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0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855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708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848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1270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</w:tr>
      <w:tr w:rsidR="00747004" w:rsidRPr="00E44671" w:rsidTr="00F90E26">
        <w:tc>
          <w:tcPr>
            <w:tcW w:w="1135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754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1459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1832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0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566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855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708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848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  <w:tc>
          <w:tcPr>
            <w:tcW w:w="1270" w:type="dxa"/>
          </w:tcPr>
          <w:p w:rsidR="00747004" w:rsidRPr="00E44671" w:rsidRDefault="00747004" w:rsidP="00F90E26">
            <w:pPr>
              <w:rPr>
                <w:rFonts w:ascii="TH SarabunPSK" w:hAnsi="TH SarabunPSK" w:cs="TH SarabunPSK"/>
                <w:color w:val="auto"/>
                <w:sz w:val="96"/>
                <w:szCs w:val="96"/>
              </w:rPr>
            </w:pPr>
          </w:p>
        </w:tc>
      </w:tr>
    </w:tbl>
    <w:p w:rsidR="00516118" w:rsidRDefault="00516118" w:rsidP="00747004"/>
    <w:sectPr w:rsidR="00516118" w:rsidSect="00747004">
      <w:pgSz w:w="16840" w:h="11907" w:orient="landscape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04"/>
    <w:rsid w:val="00516118"/>
    <w:rsid w:val="005265CF"/>
    <w:rsid w:val="00747004"/>
    <w:rsid w:val="00BC4FB5"/>
    <w:rsid w:val="00D1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DE95"/>
  <w15:chartTrackingRefBased/>
  <w15:docId w15:val="{8ED74748-B55A-4533-83EE-67C42EE8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04"/>
    <w:pPr>
      <w:spacing w:after="0" w:line="240" w:lineRule="auto"/>
    </w:pPr>
    <w:rPr>
      <w:rFonts w:ascii="Cordia New" w:eastAsia="Times New Roman" w:hAnsi="Cordia New" w:cs="CordiaUPC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004"/>
    <w:rPr>
      <w:rFonts w:ascii="Cordia New" w:eastAsia="Times New Roman" w:hAnsi="Cordia New" w:cs="CordiaUPC"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747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2019-05-10T02:02:00Z</dcterms:created>
  <dcterms:modified xsi:type="dcterms:W3CDTF">2019-05-10T02:02:00Z</dcterms:modified>
</cp:coreProperties>
</file>